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Piparmünt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130 tk</w:t>
            </w:r>
          </w:p>
        </w:tc>
        <w:tc>
          <w:tcPr>
            <w:tcW w:type="dxa" w:w="2880"/>
          </w:tcPr>
          <w:p>
            <w:r>
              <w:t>02245-20-00109</w:t>
            </w:r>
          </w:p>
        </w:tc>
      </w:tr>
    </w:tbl>
    <w:p>
      <w:r>
        <w:t>Kokku: 130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Piparmünt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12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